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A24ED0" w14:textId="1DB568DE" w:rsidR="00C6184F" w:rsidRPr="008F7B17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8F7B17">
        <w:rPr>
          <w:rFonts w:ascii="Arial" w:hAnsi="Arial" w:cs="Arial"/>
          <w:b/>
          <w:sz w:val="24"/>
          <w:lang w:val="en-US"/>
        </w:rPr>
        <w:t xml:space="preserve">3GPP TSG RAN WG1 Meeting #90                      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8F7B17">
        <w:rPr>
          <w:rFonts w:ascii="Arial" w:hAnsi="Arial" w:cs="Arial"/>
          <w:b/>
          <w:sz w:val="24"/>
          <w:lang w:val="en-US"/>
        </w:rPr>
        <w:t xml:space="preserve">                     </w:t>
      </w:r>
      <w:r w:rsidRPr="008F7B17">
        <w:rPr>
          <w:rFonts w:ascii="Arial" w:hAnsi="Arial" w:cs="Arial"/>
          <w:b/>
          <w:sz w:val="24"/>
          <w:lang w:val="en-US"/>
        </w:rPr>
        <w:tab/>
      </w:r>
      <w:r w:rsidR="008F6DC7" w:rsidRPr="008F6DC7">
        <w:rPr>
          <w:rFonts w:ascii="Arial" w:hAnsi="Arial" w:cs="Arial"/>
          <w:b/>
          <w:sz w:val="24"/>
          <w:lang w:val="en-US"/>
        </w:rPr>
        <w:t>R1-1712540</w:t>
      </w:r>
    </w:p>
    <w:p w14:paraId="58B66C69" w14:textId="77777777" w:rsidR="00C6184F" w:rsidRPr="004649A9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8F7B17">
        <w:rPr>
          <w:rFonts w:ascii="Arial" w:hAnsi="Arial" w:cs="Arial"/>
          <w:b/>
          <w:sz w:val="24"/>
          <w:lang w:val="en-US"/>
        </w:rPr>
        <w:t>Prague, P.R. Czech 21th – 25th August 2017</w:t>
      </w:r>
    </w:p>
    <w:p w14:paraId="6969E9BC" w14:textId="77777777" w:rsidR="00C6184F" w:rsidRPr="00254895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1F38B93A" w14:textId="77777777" w:rsidR="00C6184F" w:rsidRPr="00E95DAE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5E269712" w14:textId="17EA2DE9" w:rsidR="00C6184F" w:rsidRPr="00C6184F" w:rsidRDefault="00C6184F" w:rsidP="00C6184F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Pr="00254895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r>
        <w:rPr>
          <w:rFonts w:ascii="Arial" w:eastAsia="Malgun Gothic" w:hAnsi="Arial" w:cs="Arial"/>
          <w:b/>
          <w:sz w:val="24"/>
          <w:lang w:val="en-US" w:eastAsia="ko-KR"/>
        </w:rPr>
        <w:t>PRB bundling</w:t>
      </w:r>
      <w:r w:rsidR="00701B7E">
        <w:rPr>
          <w:rFonts w:ascii="Arial" w:eastAsia="Malgun Gothic" w:hAnsi="Arial" w:cs="Arial"/>
          <w:b/>
          <w:sz w:val="24"/>
          <w:lang w:val="en-US" w:eastAsia="ko-KR"/>
        </w:rPr>
        <w:t xml:space="preserve"> for DL</w:t>
      </w:r>
    </w:p>
    <w:p w14:paraId="097E85CD" w14:textId="2843EC5B" w:rsidR="00C6184F" w:rsidRPr="00E95DAE" w:rsidRDefault="00C6184F" w:rsidP="00C6184F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1F4E52">
        <w:rPr>
          <w:rFonts w:ascii="Arial" w:hAnsi="Arial" w:cs="Arial"/>
          <w:b/>
          <w:sz w:val="24"/>
          <w:lang w:val="en-US"/>
        </w:rPr>
        <w:t>Agenda item:</w:t>
      </w:r>
      <w:r w:rsidRPr="001F4E52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8F6DC7" w:rsidRPr="008F6DC7">
        <w:rPr>
          <w:rFonts w:ascii="Arial" w:hAnsi="Arial" w:cs="Arial"/>
          <w:b/>
          <w:sz w:val="24"/>
          <w:lang w:val="en-US"/>
        </w:rPr>
        <w:t>6.1.2.1</w:t>
      </w:r>
      <w:r w:rsidRPr="008F6DC7">
        <w:rPr>
          <w:rFonts w:ascii="Arial" w:hAnsi="Arial" w:cs="Arial"/>
          <w:b/>
          <w:sz w:val="24"/>
          <w:lang w:val="en-US"/>
        </w:rPr>
        <w:t>.5</w:t>
      </w:r>
    </w:p>
    <w:p w14:paraId="55DFD167" w14:textId="77777777" w:rsidR="00C6184F" w:rsidRPr="00E95DAE" w:rsidRDefault="00C6184F" w:rsidP="00C6184F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39844418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22352596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BEFAF4D" w14:textId="0825E7F7" w:rsidR="00C755E6" w:rsidRDefault="00C755E6" w:rsidP="00C755E6">
      <w:pPr>
        <w:ind w:firstLine="284"/>
        <w:jc w:val="both"/>
        <w:rPr>
          <w:sz w:val="22"/>
          <w:szCs w:val="22"/>
        </w:rPr>
      </w:pPr>
      <w:r w:rsidRPr="001818A9">
        <w:rPr>
          <w:sz w:val="22"/>
          <w:szCs w:val="22"/>
        </w:rPr>
        <w:t xml:space="preserve">In </w:t>
      </w:r>
      <w:r w:rsidR="00B0010C" w:rsidRPr="00B0010C">
        <w:rPr>
          <w:sz w:val="22"/>
          <w:szCs w:val="22"/>
        </w:rPr>
        <w:t>3GPP TSG RAN WG1 NR Ad-Hoc#2</w:t>
      </w:r>
      <w:r w:rsidRPr="001818A9">
        <w:rPr>
          <w:sz w:val="22"/>
          <w:szCs w:val="22"/>
        </w:rPr>
        <w:t xml:space="preserve">, the following agreement was made </w:t>
      </w:r>
      <w:r w:rsidR="00B0010C">
        <w:rPr>
          <w:sz w:val="22"/>
          <w:szCs w:val="22"/>
        </w:rPr>
        <w:t>on PRB bundling support for DL [1]</w:t>
      </w:r>
      <w:r w:rsidRPr="001818A9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13992" w14:paraId="742E98EE" w14:textId="77777777" w:rsidTr="00013992">
        <w:tc>
          <w:tcPr>
            <w:tcW w:w="10160" w:type="dxa"/>
          </w:tcPr>
          <w:p w14:paraId="3AADD63A" w14:textId="77777777" w:rsidR="00013992" w:rsidRPr="00D6744B" w:rsidRDefault="00013992" w:rsidP="00013992">
            <w:pPr>
              <w:spacing w:before="0" w:after="0" w:line="240" w:lineRule="auto"/>
              <w:rPr>
                <w:rFonts w:eastAsia="MS Mincho"/>
                <w:lang w:eastAsia="ja-JP"/>
              </w:rPr>
            </w:pPr>
            <w:r w:rsidRPr="00D6744B">
              <w:rPr>
                <w:rFonts w:eastAsia="MS Mincho"/>
                <w:highlight w:val="green"/>
                <w:lang w:eastAsia="ja-JP"/>
              </w:rPr>
              <w:t>Agreements:</w:t>
            </w:r>
          </w:p>
          <w:p w14:paraId="3A003AF9" w14:textId="77777777" w:rsidR="00013992" w:rsidRPr="00D6744B" w:rsidRDefault="00013992" w:rsidP="00013992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D6744B">
              <w:rPr>
                <w:lang w:val="en-US"/>
              </w:rPr>
              <w:t>For DL data transmission:</w:t>
            </w:r>
          </w:p>
          <w:p w14:paraId="35E33C5F" w14:textId="77777777" w:rsidR="00013992" w:rsidRPr="00D6744B" w:rsidRDefault="00013992" w:rsidP="00013992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D6744B">
              <w:rPr>
                <w:lang w:val="en-US"/>
              </w:rPr>
              <w:t>PRB bundling size values include</w:t>
            </w:r>
          </w:p>
          <w:p w14:paraId="698FE126" w14:textId="77777777" w:rsidR="00013992" w:rsidRPr="00D6744B" w:rsidRDefault="00013992" w:rsidP="00013992">
            <w:pPr>
              <w:numPr>
                <w:ilvl w:val="2"/>
                <w:numId w:val="4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D6744B">
              <w:rPr>
                <w:lang w:val="en-US"/>
              </w:rPr>
              <w:t>Case 1: one or more values down-selected from the following set</w:t>
            </w:r>
          </w:p>
          <w:p w14:paraId="4FBD6A70" w14:textId="77777777" w:rsidR="00013992" w:rsidRPr="00D6744B" w:rsidRDefault="00013992" w:rsidP="00013992">
            <w:pPr>
              <w:numPr>
                <w:ilvl w:val="3"/>
                <w:numId w:val="4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D6744B">
              <w:rPr>
                <w:lang w:val="en-US"/>
              </w:rPr>
              <w:t>{[1], 2, 4, 8 and 16};</w:t>
            </w:r>
          </w:p>
          <w:p w14:paraId="30A9194A" w14:textId="77777777" w:rsidR="00013992" w:rsidRPr="00D6744B" w:rsidRDefault="00013992" w:rsidP="00013992">
            <w:pPr>
              <w:numPr>
                <w:ilvl w:val="3"/>
                <w:numId w:val="4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D6744B">
              <w:t xml:space="preserve">FFS the relationship with RBG size; </w:t>
            </w:r>
          </w:p>
          <w:p w14:paraId="623BF41D" w14:textId="77777777" w:rsidR="00013992" w:rsidRPr="00D6744B" w:rsidRDefault="00013992" w:rsidP="00013992">
            <w:pPr>
              <w:numPr>
                <w:ilvl w:val="2"/>
                <w:numId w:val="4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D6744B">
              <w:rPr>
                <w:lang w:val="en-US"/>
              </w:rPr>
              <w:t>Case 2: values equal to consecutively scheduled bandwidth in frequency;</w:t>
            </w:r>
          </w:p>
          <w:p w14:paraId="3110DA46" w14:textId="77777777" w:rsidR="00013992" w:rsidRPr="00D6744B" w:rsidRDefault="00013992" w:rsidP="00013992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D6744B">
              <w:rPr>
                <w:lang w:val="en-US"/>
              </w:rPr>
              <w:t>For UE-specific PRB bundling size indication, support dynamically indicated PRB bundling size with up to 1 bit overhead;</w:t>
            </w:r>
          </w:p>
          <w:p w14:paraId="6E926BD2" w14:textId="77777777" w:rsidR="00013992" w:rsidRPr="00D6744B" w:rsidRDefault="00013992" w:rsidP="00013992">
            <w:pPr>
              <w:numPr>
                <w:ilvl w:val="2"/>
                <w:numId w:val="4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D6744B">
              <w:rPr>
                <w:lang w:val="en-US"/>
              </w:rPr>
              <w:t>FFS implicit indication to reduce configuration overhead, e.g., based on DMRS configuration etc;</w:t>
            </w:r>
          </w:p>
          <w:p w14:paraId="023F4091" w14:textId="77777777" w:rsidR="00013992" w:rsidRPr="00D6744B" w:rsidRDefault="00013992" w:rsidP="00013992">
            <w:pPr>
              <w:numPr>
                <w:ilvl w:val="2"/>
                <w:numId w:val="4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D6744B">
              <w:rPr>
                <w:lang w:val="en-US"/>
              </w:rPr>
              <w:t>FFS the usage of above 1 bit, e.g. whether to switch between Case 1 and Case 2 or between two configured Case 1 values;</w:t>
            </w:r>
          </w:p>
          <w:p w14:paraId="5704F4C2" w14:textId="45066E0B" w:rsidR="00013992" w:rsidRPr="001F20C7" w:rsidRDefault="00013992" w:rsidP="001F20C7">
            <w:pPr>
              <w:numPr>
                <w:ilvl w:val="2"/>
                <w:numId w:val="43"/>
              </w:numPr>
              <w:overflowPunct/>
              <w:autoSpaceDE/>
              <w:autoSpaceDN/>
              <w:adjustRightInd/>
              <w:spacing w:before="0" w:after="160" w:line="240" w:lineRule="auto"/>
              <w:textAlignment w:val="auto"/>
            </w:pPr>
            <w:r w:rsidRPr="00D6744B">
              <w:rPr>
                <w:lang w:val="en-US"/>
              </w:rPr>
              <w:t>FFS other aspects related to MU-MIMO pairing and  higher-layer signaling</w:t>
            </w:r>
          </w:p>
        </w:tc>
      </w:tr>
    </w:tbl>
    <w:p w14:paraId="4E1E1887" w14:textId="77777777" w:rsidR="00466523" w:rsidRDefault="00466523" w:rsidP="001818A9">
      <w:pPr>
        <w:overflowPunct/>
        <w:autoSpaceDE/>
        <w:autoSpaceDN/>
        <w:adjustRightInd/>
        <w:snapToGrid w:val="0"/>
        <w:spacing w:after="0"/>
        <w:textAlignment w:val="auto"/>
      </w:pPr>
    </w:p>
    <w:p w14:paraId="739FE4B5" w14:textId="0F2AC752" w:rsidR="009B0A29" w:rsidRPr="006F18B5" w:rsidRDefault="00AA600B" w:rsidP="009E5970">
      <w:pPr>
        <w:ind w:firstLine="284"/>
        <w:jc w:val="both"/>
      </w:pPr>
      <w:r>
        <w:rPr>
          <w:sz w:val="22"/>
          <w:szCs w:val="22"/>
          <w:lang w:eastAsia="zh-CN"/>
        </w:rPr>
        <w:t xml:space="preserve">In this contribution, we share our view on </w:t>
      </w:r>
      <w:r w:rsidR="008F6DC7">
        <w:rPr>
          <w:sz w:val="22"/>
          <w:szCs w:val="22"/>
          <w:lang w:eastAsia="zh-CN"/>
        </w:rPr>
        <w:t>the remaining issues of PRB bundling for DL</w:t>
      </w:r>
      <w:r>
        <w:rPr>
          <w:sz w:val="22"/>
          <w:szCs w:val="22"/>
          <w:lang w:eastAsia="zh-CN"/>
        </w:rPr>
        <w:t>.</w:t>
      </w:r>
    </w:p>
    <w:p w14:paraId="5815E2A6" w14:textId="77777777" w:rsidR="00E379CC" w:rsidRDefault="00BA3E03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55ABB571" w14:textId="0FD77DD4" w:rsidR="00013992" w:rsidRDefault="00013992" w:rsidP="00013992">
      <w:pPr>
        <w:spacing w:before="120"/>
        <w:ind w:firstLine="360"/>
        <w:jc w:val="both"/>
        <w:rPr>
          <w:b/>
          <w:sz w:val="22"/>
          <w:szCs w:val="22"/>
          <w:u w:val="single"/>
          <w:lang w:eastAsia="zh-CN"/>
        </w:rPr>
      </w:pPr>
      <w:r w:rsidRPr="00013992">
        <w:rPr>
          <w:b/>
          <w:sz w:val="22"/>
          <w:szCs w:val="22"/>
          <w:u w:val="single"/>
          <w:lang w:eastAsia="zh-CN"/>
        </w:rPr>
        <w:t xml:space="preserve">Support of 1 PRB </w:t>
      </w:r>
      <w:r w:rsidR="001F20C7">
        <w:rPr>
          <w:b/>
          <w:sz w:val="22"/>
          <w:szCs w:val="22"/>
          <w:u w:val="single"/>
          <w:lang w:eastAsia="zh-CN"/>
        </w:rPr>
        <w:t>for</w:t>
      </w:r>
      <w:r w:rsidRPr="00013992">
        <w:rPr>
          <w:b/>
          <w:sz w:val="22"/>
          <w:szCs w:val="22"/>
          <w:u w:val="single"/>
          <w:lang w:eastAsia="zh-CN"/>
        </w:rPr>
        <w:t xml:space="preserve"> </w:t>
      </w:r>
      <w:r w:rsidR="001F20C7">
        <w:rPr>
          <w:b/>
          <w:sz w:val="22"/>
          <w:szCs w:val="22"/>
          <w:u w:val="single"/>
          <w:lang w:eastAsia="zh-CN"/>
        </w:rPr>
        <w:t>PRG</w:t>
      </w:r>
      <w:r w:rsidRPr="00013992">
        <w:rPr>
          <w:b/>
          <w:sz w:val="22"/>
          <w:szCs w:val="22"/>
          <w:u w:val="single"/>
          <w:lang w:eastAsia="zh-CN"/>
        </w:rPr>
        <w:t xml:space="preserve"> size</w:t>
      </w:r>
    </w:p>
    <w:p w14:paraId="2B651A2C" w14:textId="07951BAA" w:rsidR="00C6184F" w:rsidRPr="00C6184F" w:rsidRDefault="00C6184F" w:rsidP="00013992">
      <w:pPr>
        <w:spacing w:before="120"/>
        <w:ind w:firstLine="360"/>
        <w:jc w:val="both"/>
        <w:rPr>
          <w:sz w:val="22"/>
          <w:szCs w:val="22"/>
          <w:lang w:eastAsia="zh-CN"/>
        </w:rPr>
      </w:pPr>
      <w:r w:rsidRPr="00C6184F">
        <w:rPr>
          <w:sz w:val="22"/>
          <w:szCs w:val="22"/>
          <w:lang w:eastAsia="zh-CN"/>
        </w:rPr>
        <w:t>Figure 1</w:t>
      </w:r>
      <w:r>
        <w:rPr>
          <w:sz w:val="22"/>
          <w:szCs w:val="22"/>
          <w:lang w:eastAsia="zh-CN"/>
        </w:rPr>
        <w:t xml:space="preserve"> shows the performance of </w:t>
      </w:r>
      <w:r w:rsidR="001F20C7">
        <w:rPr>
          <w:sz w:val="22"/>
          <w:szCs w:val="22"/>
          <w:lang w:eastAsia="zh-CN"/>
        </w:rPr>
        <w:t xml:space="preserve">precoding cycling scheme for </w:t>
      </w:r>
      <w:r>
        <w:rPr>
          <w:sz w:val="22"/>
          <w:szCs w:val="22"/>
          <w:lang w:eastAsia="zh-CN"/>
        </w:rPr>
        <w:t>different</w:t>
      </w:r>
      <w:r w:rsidR="001F20C7">
        <w:rPr>
          <w:sz w:val="22"/>
          <w:szCs w:val="22"/>
          <w:lang w:eastAsia="zh-CN"/>
        </w:rPr>
        <w:t xml:space="preserve"> PRB</w:t>
      </w:r>
      <w:r>
        <w:rPr>
          <w:sz w:val="22"/>
          <w:szCs w:val="22"/>
          <w:lang w:eastAsia="zh-CN"/>
        </w:rPr>
        <w:t xml:space="preserve"> bundling options</w:t>
      </w:r>
      <w:r w:rsidR="00024775">
        <w:rPr>
          <w:sz w:val="22"/>
          <w:szCs w:val="22"/>
          <w:lang w:eastAsia="zh-CN"/>
        </w:rPr>
        <w:t xml:space="preserve"> for resource allocation of 4 PRBs</w:t>
      </w:r>
      <w:r>
        <w:rPr>
          <w:sz w:val="22"/>
          <w:szCs w:val="22"/>
          <w:lang w:eastAsia="zh-CN"/>
        </w:rPr>
        <w:t xml:space="preserve">. It can be see that the </w:t>
      </w:r>
      <w:r w:rsidR="001F20C7">
        <w:rPr>
          <w:sz w:val="22"/>
          <w:szCs w:val="22"/>
          <w:lang w:eastAsia="zh-CN"/>
        </w:rPr>
        <w:t>performance improvement due to PRB bundling size of 1 RPB depends on the operating BLER. More specifically, due to higher diversity</w:t>
      </w:r>
      <w:r w:rsidR="00B0010C">
        <w:rPr>
          <w:sz w:val="22"/>
          <w:szCs w:val="22"/>
          <w:lang w:eastAsia="zh-CN"/>
        </w:rPr>
        <w:t>,</w:t>
      </w:r>
      <w:r w:rsidR="001F20C7">
        <w:rPr>
          <w:sz w:val="22"/>
          <w:szCs w:val="22"/>
          <w:lang w:eastAsia="zh-CN"/>
        </w:rPr>
        <w:t xml:space="preserve"> </w:t>
      </w:r>
      <w:r w:rsidR="00024775">
        <w:rPr>
          <w:sz w:val="22"/>
          <w:szCs w:val="22"/>
          <w:lang w:eastAsia="zh-CN"/>
        </w:rPr>
        <w:t xml:space="preserve">performance gains for PRG = 1 </w:t>
      </w:r>
      <w:r w:rsidR="001F20C7">
        <w:rPr>
          <w:sz w:val="22"/>
          <w:szCs w:val="22"/>
          <w:lang w:eastAsia="zh-CN"/>
        </w:rPr>
        <w:t xml:space="preserve">becomes </w:t>
      </w:r>
      <w:r w:rsidR="00B0010C">
        <w:rPr>
          <w:sz w:val="22"/>
          <w:szCs w:val="22"/>
          <w:lang w:eastAsia="zh-CN"/>
        </w:rPr>
        <w:t>more pronounced</w:t>
      </w:r>
      <w:r w:rsidR="001F20C7">
        <w:rPr>
          <w:sz w:val="22"/>
          <w:szCs w:val="22"/>
          <w:lang w:eastAsia="zh-CN"/>
        </w:rPr>
        <w:t xml:space="preserve"> </w:t>
      </w:r>
      <w:r w:rsidR="00024775">
        <w:rPr>
          <w:sz w:val="22"/>
          <w:szCs w:val="22"/>
          <w:lang w:eastAsia="zh-CN"/>
        </w:rPr>
        <w:t>comparing to other PRG size options for lower values of BLER</w:t>
      </w:r>
      <w:r w:rsidR="001F20C7">
        <w:rPr>
          <w:sz w:val="22"/>
          <w:szCs w:val="22"/>
          <w:lang w:eastAsia="zh-CN"/>
        </w:rPr>
        <w:t xml:space="preserve">. Considering </w:t>
      </w:r>
      <w:r w:rsidR="00024775">
        <w:rPr>
          <w:sz w:val="22"/>
          <w:szCs w:val="22"/>
          <w:lang w:eastAsia="zh-CN"/>
        </w:rPr>
        <w:t>that</w:t>
      </w:r>
      <w:r w:rsidR="001F20C7">
        <w:rPr>
          <w:sz w:val="22"/>
          <w:szCs w:val="22"/>
          <w:lang w:eastAsia="zh-CN"/>
        </w:rPr>
        <w:t xml:space="preserve"> NR would operate </w:t>
      </w:r>
      <w:r w:rsidR="00024775">
        <w:rPr>
          <w:sz w:val="22"/>
          <w:szCs w:val="22"/>
          <w:lang w:eastAsia="zh-CN"/>
        </w:rPr>
        <w:t xml:space="preserve">under </w:t>
      </w:r>
      <w:r w:rsidR="001F20C7">
        <w:rPr>
          <w:sz w:val="22"/>
          <w:szCs w:val="22"/>
          <w:lang w:eastAsia="zh-CN"/>
        </w:rPr>
        <w:t xml:space="preserve">different target BLER (including </w:t>
      </w:r>
      <w:r w:rsidR="00024775">
        <w:rPr>
          <w:sz w:val="22"/>
          <w:szCs w:val="22"/>
          <w:lang w:eastAsia="zh-CN"/>
        </w:rPr>
        <w:t xml:space="preserve">BLER = </w:t>
      </w:r>
      <w:r w:rsidR="001F20C7">
        <w:rPr>
          <w:sz w:val="22"/>
          <w:szCs w:val="22"/>
          <w:lang w:eastAsia="zh-CN"/>
        </w:rPr>
        <w:t>10</w:t>
      </w:r>
      <w:r w:rsidR="001F20C7" w:rsidRPr="001F20C7">
        <w:rPr>
          <w:sz w:val="22"/>
          <w:szCs w:val="22"/>
          <w:vertAlign w:val="superscript"/>
          <w:lang w:eastAsia="zh-CN"/>
        </w:rPr>
        <w:t>-</w:t>
      </w:r>
      <w:r w:rsidR="00024775">
        <w:rPr>
          <w:sz w:val="22"/>
          <w:szCs w:val="22"/>
          <w:vertAlign w:val="superscript"/>
          <w:lang w:eastAsia="zh-CN"/>
        </w:rPr>
        <w:t>5</w:t>
      </w:r>
      <w:r w:rsidR="00024775">
        <w:rPr>
          <w:sz w:val="22"/>
          <w:szCs w:val="22"/>
          <w:lang w:eastAsia="zh-CN"/>
        </w:rPr>
        <w:t xml:space="preserve"> ~ 10</w:t>
      </w:r>
      <w:r w:rsidR="00024775" w:rsidRPr="001F20C7">
        <w:rPr>
          <w:sz w:val="22"/>
          <w:szCs w:val="22"/>
          <w:vertAlign w:val="superscript"/>
          <w:lang w:eastAsia="zh-CN"/>
        </w:rPr>
        <w:t>-4</w:t>
      </w:r>
      <w:r w:rsidR="00024775">
        <w:rPr>
          <w:sz w:val="22"/>
          <w:szCs w:val="22"/>
          <w:lang w:eastAsia="zh-CN"/>
        </w:rPr>
        <w:t xml:space="preserve">), </w:t>
      </w:r>
      <w:r w:rsidR="00B0010C">
        <w:rPr>
          <w:sz w:val="22"/>
          <w:szCs w:val="22"/>
          <w:lang w:eastAsia="zh-CN"/>
        </w:rPr>
        <w:t>usage of PRG = 1</w:t>
      </w:r>
      <w:r w:rsidR="003A461C">
        <w:rPr>
          <w:sz w:val="22"/>
          <w:szCs w:val="22"/>
          <w:lang w:eastAsia="zh-CN"/>
        </w:rPr>
        <w:t>,</w:t>
      </w:r>
      <w:r w:rsidR="00B0010C">
        <w:rPr>
          <w:sz w:val="22"/>
          <w:szCs w:val="22"/>
          <w:lang w:eastAsia="zh-CN"/>
        </w:rPr>
        <w:t xml:space="preserve"> as means to </w:t>
      </w:r>
      <w:r w:rsidR="00024775">
        <w:rPr>
          <w:sz w:val="22"/>
          <w:szCs w:val="22"/>
          <w:lang w:eastAsia="zh-CN"/>
        </w:rPr>
        <w:t>maxim</w:t>
      </w:r>
      <w:r w:rsidR="00B0010C">
        <w:rPr>
          <w:sz w:val="22"/>
          <w:szCs w:val="22"/>
          <w:lang w:eastAsia="zh-CN"/>
        </w:rPr>
        <w:t>ize</w:t>
      </w:r>
      <w:r w:rsidR="00024775">
        <w:rPr>
          <w:sz w:val="22"/>
          <w:szCs w:val="22"/>
          <w:lang w:eastAsia="zh-CN"/>
        </w:rPr>
        <w:t xml:space="preserve"> diversity order</w:t>
      </w:r>
      <w:r w:rsidR="003A461C">
        <w:rPr>
          <w:sz w:val="22"/>
          <w:szCs w:val="22"/>
          <w:lang w:eastAsia="zh-CN"/>
        </w:rPr>
        <w:t>,</w:t>
      </w:r>
      <w:r w:rsidR="00024775">
        <w:rPr>
          <w:sz w:val="22"/>
          <w:szCs w:val="22"/>
          <w:lang w:eastAsia="zh-CN"/>
        </w:rPr>
        <w:t xml:space="preserve"> becomes essential option to improve </w:t>
      </w:r>
      <w:r w:rsidR="00B0010C">
        <w:rPr>
          <w:sz w:val="22"/>
          <w:szCs w:val="22"/>
          <w:lang w:eastAsia="zh-CN"/>
        </w:rPr>
        <w:t xml:space="preserve">overall system </w:t>
      </w:r>
      <w:r w:rsidR="00024775">
        <w:rPr>
          <w:sz w:val="22"/>
          <w:szCs w:val="22"/>
          <w:lang w:eastAsia="zh-CN"/>
        </w:rPr>
        <w:t>performance.</w:t>
      </w:r>
    </w:p>
    <w:p w14:paraId="57FE79FC" w14:textId="77777777" w:rsidR="00C6184F" w:rsidRDefault="00C6184F" w:rsidP="00C6184F">
      <w:pPr>
        <w:keepNext/>
        <w:jc w:val="center"/>
      </w:pPr>
      <w:r w:rsidRPr="005D6057">
        <w:rPr>
          <w:noProof/>
          <w:lang w:val="en-US"/>
        </w:rPr>
        <w:lastRenderedPageBreak/>
        <w:drawing>
          <wp:inline distT="0" distB="0" distL="0" distR="0" wp14:anchorId="3E16C451" wp14:editId="0A762E59">
            <wp:extent cx="3200400" cy="24048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6057">
        <w:rPr>
          <w:noProof/>
          <w:lang w:val="en-US"/>
        </w:rPr>
        <w:drawing>
          <wp:inline distT="0" distB="0" distL="0" distR="0" wp14:anchorId="72DCB46A" wp14:editId="18024D88">
            <wp:extent cx="3200400" cy="240487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A9A1A" w14:textId="6C2EBDD4" w:rsidR="00C6184F" w:rsidRDefault="00024775" w:rsidP="00C6184F">
      <w:pPr>
        <w:pStyle w:val="Caption"/>
        <w:jc w:val="center"/>
      </w:pPr>
      <w:r>
        <w:t>Figure 1</w:t>
      </w:r>
      <w:r w:rsidR="00C6184F" w:rsidRPr="005D6057">
        <w:t xml:space="preserve"> </w:t>
      </w:r>
      <w:r w:rsidR="00C6184F">
        <w:t>Performance of open</w:t>
      </w:r>
      <w:r>
        <w:t>-</w:t>
      </w:r>
      <w:r w:rsidR="00C6184F">
        <w:t xml:space="preserve">loop for different PRG size, </w:t>
      </w:r>
      <w:r>
        <w:t xml:space="preserve">resource </w:t>
      </w:r>
      <w:r w:rsidR="00C6184F">
        <w:t>allocation size = 4</w:t>
      </w:r>
    </w:p>
    <w:p w14:paraId="5FAA65BA" w14:textId="30C66DE2" w:rsidR="00C07709" w:rsidRDefault="00024775" w:rsidP="00BA3E03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More</w:t>
      </w:r>
      <w:r w:rsidR="001F20C7">
        <w:rPr>
          <w:sz w:val="22"/>
          <w:szCs w:val="22"/>
          <w:lang w:eastAsia="zh-CN"/>
        </w:rPr>
        <w:t>o</w:t>
      </w:r>
      <w:r>
        <w:rPr>
          <w:sz w:val="22"/>
          <w:szCs w:val="22"/>
          <w:lang w:eastAsia="zh-CN"/>
        </w:rPr>
        <w:t>v</w:t>
      </w:r>
      <w:r w:rsidR="00B0010C">
        <w:rPr>
          <w:sz w:val="22"/>
          <w:szCs w:val="22"/>
          <w:lang w:eastAsia="zh-CN"/>
        </w:rPr>
        <w:t>er, considering the agreement on the use of resource allocation of Type 2 [1], the minimum resource granularity su</w:t>
      </w:r>
      <w:r w:rsidR="00833920">
        <w:rPr>
          <w:sz w:val="22"/>
          <w:szCs w:val="22"/>
          <w:lang w:eastAsia="zh-CN"/>
        </w:rPr>
        <w:t>pported by NR is 1 PRB.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0010C" w14:paraId="2E430534" w14:textId="77777777" w:rsidTr="00B0010C">
        <w:tc>
          <w:tcPr>
            <w:tcW w:w="10160" w:type="dxa"/>
          </w:tcPr>
          <w:p w14:paraId="5C2B785A" w14:textId="77777777" w:rsidR="00B0010C" w:rsidRPr="000F60DF" w:rsidRDefault="00B0010C" w:rsidP="00B0010C">
            <w:pPr>
              <w:spacing w:before="0" w:after="0" w:line="240" w:lineRule="auto"/>
              <w:rPr>
                <w:rFonts w:eastAsia="MS Mincho"/>
                <w:b/>
                <w:iCs/>
                <w:u w:val="single"/>
                <w:lang w:val="en-US" w:eastAsia="ja-JP"/>
              </w:rPr>
            </w:pPr>
            <w:r w:rsidRPr="000F60DF">
              <w:rPr>
                <w:rFonts w:eastAsia="MS Mincho" w:hint="eastAsia"/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14:paraId="610B1B47" w14:textId="2DBB52F8" w:rsidR="00B0010C" w:rsidRPr="000F60DF" w:rsidRDefault="00B0010C" w:rsidP="00B0010C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…</w:t>
            </w:r>
          </w:p>
          <w:p w14:paraId="02226CDB" w14:textId="77777777" w:rsidR="00B0010C" w:rsidRPr="000F60DF" w:rsidRDefault="00B0010C" w:rsidP="00B0010C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0F60DF">
              <w:rPr>
                <w:rFonts w:eastAsia="MS Mincho"/>
                <w:iCs/>
                <w:lang w:eastAsia="ja-JP"/>
              </w:rPr>
              <w:t>In frequency-domain, for PDSCH in NR, a resource allocation scheme based on LTE DL RA Type 2 is supported in Rel</w:t>
            </w:r>
            <w:r w:rsidRPr="000F60DF">
              <w:rPr>
                <w:rFonts w:eastAsia="MS Mincho" w:hint="eastAsia"/>
                <w:iCs/>
                <w:lang w:eastAsia="ja-JP"/>
              </w:rPr>
              <w:t xml:space="preserve">. </w:t>
            </w:r>
            <w:r w:rsidRPr="000F60DF">
              <w:rPr>
                <w:rFonts w:eastAsia="MS Mincho"/>
                <w:iCs/>
                <w:lang w:eastAsia="ja-JP"/>
              </w:rPr>
              <w:t>15.</w:t>
            </w:r>
          </w:p>
          <w:p w14:paraId="7DB6BCE9" w14:textId="77777777" w:rsidR="00B0010C" w:rsidRPr="000F60DF" w:rsidRDefault="00B0010C" w:rsidP="00B0010C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0F60DF">
              <w:rPr>
                <w:rFonts w:eastAsia="MS Mincho"/>
                <w:iCs/>
                <w:lang w:val="en-US" w:eastAsia="ja-JP"/>
              </w:rPr>
              <w:t>FFS:</w:t>
            </w:r>
          </w:p>
          <w:p w14:paraId="667A2F0E" w14:textId="77777777" w:rsidR="00B0010C" w:rsidRPr="000F60DF" w:rsidRDefault="00B0010C" w:rsidP="00B0010C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0F60DF">
              <w:rPr>
                <w:rFonts w:eastAsia="MS Mincho"/>
                <w:iCs/>
                <w:lang w:eastAsia="ja-JP"/>
              </w:rPr>
              <w:t xml:space="preserve">A coarser granularity (i.e. more than 1RB) of resource assignment in order to reduce the overhead further  </w:t>
            </w:r>
          </w:p>
          <w:p w14:paraId="786C18F4" w14:textId="77777777" w:rsidR="00B0010C" w:rsidRPr="000F60DF" w:rsidRDefault="00B0010C" w:rsidP="00B0010C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0F60DF">
              <w:rPr>
                <w:rFonts w:eastAsia="MS Mincho"/>
                <w:iCs/>
                <w:lang w:eastAsia="ja-JP"/>
              </w:rPr>
              <w:t>BW parts</w:t>
            </w:r>
          </w:p>
          <w:p w14:paraId="319B4F6E" w14:textId="081D7F07" w:rsidR="00B0010C" w:rsidRDefault="00B0010C" w:rsidP="00B0010C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…</w:t>
            </w:r>
          </w:p>
        </w:tc>
      </w:tr>
    </w:tbl>
    <w:p w14:paraId="47725210" w14:textId="3EC0CB59" w:rsidR="00833920" w:rsidRDefault="00833920" w:rsidP="00833920">
      <w:pPr>
        <w:spacing w:before="18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case resource allocation of Type 2 is used for MU-MIMO transmission, e.g. to support small packet transmission (e.g. TCP ACK/NACK), PRG = 1 assumption should be also allowed.</w:t>
      </w:r>
    </w:p>
    <w:p w14:paraId="3358C2E4" w14:textId="558BF93A" w:rsidR="00B0010C" w:rsidRPr="00B0010C" w:rsidRDefault="00B0010C" w:rsidP="00BA3E03">
      <w:pPr>
        <w:ind w:firstLine="360"/>
        <w:jc w:val="both"/>
        <w:rPr>
          <w:b/>
          <w:i/>
          <w:sz w:val="22"/>
          <w:szCs w:val="22"/>
          <w:lang w:eastAsia="zh-CN"/>
        </w:rPr>
      </w:pPr>
      <w:r w:rsidRPr="00B0010C">
        <w:rPr>
          <w:b/>
          <w:i/>
          <w:sz w:val="22"/>
          <w:szCs w:val="22"/>
          <w:lang w:eastAsia="zh-CN"/>
        </w:rPr>
        <w:t>Proposal:</w:t>
      </w:r>
    </w:p>
    <w:p w14:paraId="75E4FEA2" w14:textId="110653DF" w:rsidR="00B0010C" w:rsidRPr="00B0010C" w:rsidRDefault="00B0010C" w:rsidP="00B0010C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 w:rsidRPr="00B0010C">
        <w:rPr>
          <w:rFonts w:ascii="Times New Roman" w:hAnsi="Times New Roman"/>
          <w:i/>
          <w:lang w:eastAsia="zh-CN"/>
        </w:rPr>
        <w:t xml:space="preserve">NR </w:t>
      </w:r>
      <w:r w:rsidR="00833920">
        <w:rPr>
          <w:rFonts w:ascii="Times New Roman" w:hAnsi="Times New Roman"/>
          <w:i/>
          <w:lang w:eastAsia="zh-CN"/>
        </w:rPr>
        <w:t>support</w:t>
      </w:r>
      <w:r w:rsidR="00C85FE6">
        <w:rPr>
          <w:rFonts w:ascii="Times New Roman" w:hAnsi="Times New Roman"/>
          <w:i/>
          <w:lang w:eastAsia="zh-CN"/>
        </w:rPr>
        <w:t>s</w:t>
      </w:r>
      <w:r w:rsidR="00833920">
        <w:rPr>
          <w:rFonts w:ascii="Times New Roman" w:hAnsi="Times New Roman"/>
          <w:i/>
          <w:lang w:eastAsia="zh-CN"/>
        </w:rPr>
        <w:t xml:space="preserve"> </w:t>
      </w:r>
      <w:r w:rsidRPr="00B0010C">
        <w:rPr>
          <w:rFonts w:ascii="Times New Roman" w:hAnsi="Times New Roman"/>
          <w:i/>
          <w:lang w:eastAsia="zh-CN"/>
        </w:rPr>
        <w:t>PRG size of 1 PRB</w:t>
      </w:r>
      <w:r>
        <w:rPr>
          <w:rFonts w:ascii="Times New Roman" w:hAnsi="Times New Roman"/>
          <w:i/>
          <w:lang w:eastAsia="zh-CN"/>
        </w:rPr>
        <w:t xml:space="preserve"> to improve the performance </w:t>
      </w:r>
      <w:r w:rsidR="005608A6">
        <w:rPr>
          <w:rFonts w:ascii="Times New Roman" w:hAnsi="Times New Roman"/>
          <w:i/>
          <w:lang w:eastAsia="zh-CN"/>
        </w:rPr>
        <w:t xml:space="preserve">in open loop </w:t>
      </w:r>
      <w:r>
        <w:rPr>
          <w:rFonts w:ascii="Times New Roman" w:hAnsi="Times New Roman"/>
          <w:i/>
          <w:lang w:eastAsia="zh-CN"/>
        </w:rPr>
        <w:t xml:space="preserve">through higher diversity order and to support MU-MIMO operation </w:t>
      </w:r>
      <w:r w:rsidR="00C85FE6">
        <w:rPr>
          <w:rFonts w:ascii="Times New Roman" w:hAnsi="Times New Roman"/>
          <w:i/>
          <w:lang w:eastAsia="zh-CN"/>
        </w:rPr>
        <w:t>with</w:t>
      </w:r>
      <w:r>
        <w:rPr>
          <w:rFonts w:ascii="Times New Roman" w:hAnsi="Times New Roman"/>
          <w:i/>
          <w:lang w:eastAsia="zh-CN"/>
        </w:rPr>
        <w:t xml:space="preserve"> </w:t>
      </w:r>
      <w:r w:rsidR="003A461C">
        <w:rPr>
          <w:rFonts w:ascii="Times New Roman" w:hAnsi="Times New Roman"/>
          <w:i/>
          <w:lang w:eastAsia="zh-CN"/>
        </w:rPr>
        <w:t xml:space="preserve">resource </w:t>
      </w:r>
      <w:r>
        <w:rPr>
          <w:rFonts w:ascii="Times New Roman" w:hAnsi="Times New Roman"/>
          <w:i/>
          <w:lang w:eastAsia="zh-CN"/>
        </w:rPr>
        <w:t xml:space="preserve">allocation of type 2 </w:t>
      </w:r>
    </w:p>
    <w:p w14:paraId="34420D7E" w14:textId="6A65EE38" w:rsidR="00013992" w:rsidRDefault="00013992" w:rsidP="00013992">
      <w:pPr>
        <w:spacing w:before="120"/>
        <w:ind w:firstLine="360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 xml:space="preserve">PRG </w:t>
      </w:r>
      <w:r w:rsidR="00833920">
        <w:rPr>
          <w:b/>
          <w:sz w:val="22"/>
          <w:szCs w:val="22"/>
          <w:u w:val="single"/>
          <w:lang w:eastAsia="zh-CN"/>
        </w:rPr>
        <w:t>assignment to PRBs</w:t>
      </w:r>
    </w:p>
    <w:p w14:paraId="6954083F" w14:textId="21F0B051" w:rsidR="00013992" w:rsidRDefault="00B0010C" w:rsidP="00013992">
      <w:pPr>
        <w:spacing w:before="120"/>
        <w:ind w:firstLine="360"/>
        <w:jc w:val="both"/>
        <w:rPr>
          <w:sz w:val="22"/>
          <w:szCs w:val="22"/>
          <w:lang w:eastAsia="zh-CN"/>
        </w:rPr>
      </w:pPr>
      <w:bookmarkStart w:id="0" w:name="_GoBack"/>
      <w:r w:rsidRPr="00B0010C">
        <w:rPr>
          <w:sz w:val="22"/>
          <w:szCs w:val="22"/>
          <w:lang w:eastAsia="zh-CN"/>
        </w:rPr>
        <w:t xml:space="preserve">In </w:t>
      </w:r>
      <w:r>
        <w:rPr>
          <w:sz w:val="22"/>
          <w:szCs w:val="22"/>
          <w:lang w:eastAsia="zh-CN"/>
        </w:rPr>
        <w:t xml:space="preserve">LTE the PRG are assigned starting from the lowest PRB index. In NR due to support of wideband system operation, different UE may have </w:t>
      </w:r>
      <w:r w:rsidR="00E96D6D">
        <w:rPr>
          <w:sz w:val="22"/>
          <w:szCs w:val="22"/>
          <w:lang w:eastAsia="zh-CN"/>
        </w:rPr>
        <w:t>different bandwidth assumption. As the result the PRG assignment to PRBs may be mismatched for different UEs. As the result, when MU-MIMO is considered and resource allocation type 0 is used, UE may not be able to take advantage of the larger PRG size. To overcome the issue of PRG assignment mismatch for different UEs, it is propose</w:t>
      </w:r>
      <w:r w:rsidR="00833920">
        <w:rPr>
          <w:sz w:val="22"/>
          <w:szCs w:val="22"/>
          <w:lang w:eastAsia="zh-CN"/>
        </w:rPr>
        <w:t>d</w:t>
      </w:r>
      <w:r w:rsidR="00E96D6D">
        <w:rPr>
          <w:sz w:val="22"/>
          <w:szCs w:val="22"/>
          <w:lang w:eastAsia="zh-CN"/>
        </w:rPr>
        <w:t xml:space="preserve"> to perform PRB assignment procedure </w:t>
      </w:r>
      <w:r w:rsidR="00833920">
        <w:rPr>
          <w:sz w:val="22"/>
          <w:szCs w:val="22"/>
          <w:lang w:eastAsia="zh-CN"/>
        </w:rPr>
        <w:t>to</w:t>
      </w:r>
      <w:r w:rsidR="00E96D6D">
        <w:rPr>
          <w:sz w:val="22"/>
          <w:szCs w:val="22"/>
          <w:lang w:eastAsia="zh-CN"/>
        </w:rPr>
        <w:t xml:space="preserve"> PRG starting from the centre of SS/PBCH block as illustrated in Figure 2</w:t>
      </w:r>
      <w:r w:rsidR="003A461C">
        <w:rPr>
          <w:sz w:val="22"/>
          <w:szCs w:val="22"/>
          <w:lang w:eastAsia="zh-CN"/>
        </w:rPr>
        <w:t xml:space="preserve"> or some common reference </w:t>
      </w:r>
      <w:r w:rsidR="00553545">
        <w:rPr>
          <w:sz w:val="22"/>
          <w:szCs w:val="22"/>
          <w:lang w:eastAsia="zh-CN"/>
        </w:rPr>
        <w:t>PRB</w:t>
      </w:r>
      <w:r w:rsidR="003A461C">
        <w:rPr>
          <w:sz w:val="22"/>
          <w:szCs w:val="22"/>
          <w:lang w:eastAsia="zh-CN"/>
        </w:rPr>
        <w:t xml:space="preserve"> indicated to the UE</w:t>
      </w:r>
      <w:r w:rsidR="00E96D6D">
        <w:rPr>
          <w:sz w:val="22"/>
          <w:szCs w:val="22"/>
          <w:lang w:eastAsia="zh-CN"/>
        </w:rPr>
        <w:t>.</w:t>
      </w:r>
    </w:p>
    <w:p w14:paraId="6370BBE6" w14:textId="77777777" w:rsidR="00833920" w:rsidRDefault="00833920" w:rsidP="00013992">
      <w:pPr>
        <w:spacing w:before="120"/>
        <w:ind w:firstLine="360"/>
        <w:jc w:val="both"/>
        <w:rPr>
          <w:sz w:val="22"/>
          <w:szCs w:val="22"/>
          <w:lang w:eastAsia="zh-CN"/>
        </w:rPr>
      </w:pPr>
    </w:p>
    <w:p w14:paraId="76E5536C" w14:textId="56BE5383" w:rsidR="00833920" w:rsidRDefault="00833920" w:rsidP="00833920">
      <w:pPr>
        <w:spacing w:before="120"/>
        <w:ind w:firstLine="360"/>
        <w:jc w:val="center"/>
        <w:rPr>
          <w:sz w:val="22"/>
          <w:szCs w:val="22"/>
          <w:lang w:eastAsia="zh-CN"/>
        </w:rPr>
      </w:pPr>
      <w:r w:rsidRPr="00D65C1E">
        <w:rPr>
          <w:rFonts w:ascii="Arial" w:hAnsi="Arial" w:cs="Arial"/>
          <w:noProof/>
          <w:spacing w:val="6"/>
          <w:lang w:val="en-US"/>
        </w:rPr>
        <w:lastRenderedPageBreak/>
        <w:drawing>
          <wp:inline distT="0" distB="0" distL="0" distR="0" wp14:anchorId="5E96BD67" wp14:editId="57ECF913">
            <wp:extent cx="2483363" cy="30289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916" cy="303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B009C" w14:textId="3BB0AB5A" w:rsidR="00833920" w:rsidRDefault="00833920" w:rsidP="00833920">
      <w:pPr>
        <w:pStyle w:val="Caption"/>
        <w:jc w:val="center"/>
      </w:pPr>
      <w:r>
        <w:t>Figure 2</w:t>
      </w:r>
      <w:r w:rsidRPr="005D6057">
        <w:t xml:space="preserve"> </w:t>
      </w:r>
      <w:r>
        <w:t>PRG assignment to PRB from centre of PBCH/SS block</w:t>
      </w:r>
    </w:p>
    <w:p w14:paraId="5E62A6D1" w14:textId="77777777" w:rsidR="00E96D6D" w:rsidRPr="00B0010C" w:rsidRDefault="00E96D6D" w:rsidP="00E96D6D">
      <w:pPr>
        <w:ind w:firstLine="360"/>
        <w:jc w:val="both"/>
        <w:rPr>
          <w:b/>
          <w:i/>
          <w:sz w:val="22"/>
          <w:szCs w:val="22"/>
          <w:lang w:eastAsia="zh-CN"/>
        </w:rPr>
      </w:pPr>
      <w:r w:rsidRPr="00B0010C">
        <w:rPr>
          <w:b/>
          <w:i/>
          <w:sz w:val="22"/>
          <w:szCs w:val="22"/>
          <w:lang w:eastAsia="zh-CN"/>
        </w:rPr>
        <w:t>Proposal:</w:t>
      </w:r>
    </w:p>
    <w:p w14:paraId="09A69558" w14:textId="00B9BC20" w:rsidR="00E96D6D" w:rsidRPr="00B0010C" w:rsidRDefault="00E96D6D" w:rsidP="00E96D6D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To align PRG assignment to PRBs for UEs with different BW capability, PRG are assigned to PRB starting from the center of SS/PBCH block</w:t>
      </w:r>
    </w:p>
    <w:bookmarkEnd w:id="0"/>
    <w:p w14:paraId="1744E89B" w14:textId="391626CC" w:rsidR="00833920" w:rsidRDefault="00E96D6D" w:rsidP="00833920">
      <w:pPr>
        <w:spacing w:before="120"/>
        <w:ind w:firstLine="360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>Dynamic switching</w:t>
      </w:r>
      <w:r w:rsidR="00833920">
        <w:rPr>
          <w:b/>
          <w:sz w:val="22"/>
          <w:szCs w:val="22"/>
          <w:u w:val="single"/>
          <w:lang w:eastAsia="zh-CN"/>
        </w:rPr>
        <w:t xml:space="preserve"> and default PRG size</w:t>
      </w:r>
    </w:p>
    <w:p w14:paraId="2986EF66" w14:textId="01DA31BD" w:rsidR="00C85FE6" w:rsidRDefault="00E96D6D" w:rsidP="00C85FE6">
      <w:pPr>
        <w:spacing w:before="120"/>
        <w:ind w:firstLine="360"/>
        <w:jc w:val="both"/>
        <w:rPr>
          <w:sz w:val="22"/>
          <w:szCs w:val="22"/>
          <w:lang w:eastAsia="zh-CN"/>
        </w:rPr>
      </w:pPr>
      <w:r w:rsidRPr="00E96D6D">
        <w:rPr>
          <w:sz w:val="22"/>
          <w:szCs w:val="22"/>
          <w:lang w:eastAsia="zh-CN"/>
        </w:rPr>
        <w:t xml:space="preserve">One of the </w:t>
      </w:r>
      <w:r>
        <w:rPr>
          <w:sz w:val="22"/>
          <w:szCs w:val="22"/>
          <w:lang w:eastAsia="zh-CN"/>
        </w:rPr>
        <w:t>open issue of PRG support is dynamic switching betw</w:t>
      </w:r>
      <w:r w:rsidR="00833920">
        <w:rPr>
          <w:sz w:val="22"/>
          <w:szCs w:val="22"/>
          <w:lang w:eastAsia="zh-CN"/>
        </w:rPr>
        <w:t xml:space="preserve">een two </w:t>
      </w:r>
      <w:r w:rsidR="00900AE9">
        <w:rPr>
          <w:sz w:val="22"/>
          <w:szCs w:val="22"/>
          <w:lang w:eastAsia="zh-CN"/>
        </w:rPr>
        <w:t xml:space="preserve">PRG size </w:t>
      </w:r>
      <w:r w:rsidR="00833920">
        <w:rPr>
          <w:sz w:val="22"/>
          <w:szCs w:val="22"/>
          <w:lang w:eastAsia="zh-CN"/>
        </w:rPr>
        <w:t xml:space="preserve">cases. Since the main motivation of supporting dynamic switching </w:t>
      </w:r>
      <w:r w:rsidR="00900AE9">
        <w:rPr>
          <w:sz w:val="22"/>
          <w:szCs w:val="22"/>
          <w:lang w:eastAsia="zh-CN"/>
        </w:rPr>
        <w:t xml:space="preserve">is support of </w:t>
      </w:r>
      <w:r w:rsidR="00C85FE6">
        <w:rPr>
          <w:sz w:val="22"/>
          <w:szCs w:val="22"/>
          <w:lang w:eastAsia="zh-CN"/>
        </w:rPr>
        <w:t xml:space="preserve">SU and MU-MIMO, the switching can be performed implicitly by using DM-RS antenna port indication. If DM-RS antenna ports indicated for the UE doesn’t include other co-scheduled DM-RS antenna ports, UE should assume PRG size equal to the all contiguously scheduled PRBs, and high layer configured value in case other DM-RS antenna ports are present. To support diversity transmission, the fall-back model may assume PRG equal to 1 PRB as default value. </w:t>
      </w:r>
    </w:p>
    <w:p w14:paraId="5EE2E3B2" w14:textId="77777777" w:rsidR="00C85FE6" w:rsidRPr="00B0010C" w:rsidRDefault="00C85FE6" w:rsidP="00C85FE6">
      <w:pPr>
        <w:ind w:firstLine="360"/>
        <w:jc w:val="both"/>
        <w:rPr>
          <w:b/>
          <w:i/>
          <w:sz w:val="22"/>
          <w:szCs w:val="22"/>
          <w:lang w:eastAsia="zh-CN"/>
        </w:rPr>
      </w:pPr>
      <w:r w:rsidRPr="00B0010C">
        <w:rPr>
          <w:b/>
          <w:i/>
          <w:sz w:val="22"/>
          <w:szCs w:val="22"/>
          <w:lang w:eastAsia="zh-CN"/>
        </w:rPr>
        <w:t>Proposal:</w:t>
      </w:r>
    </w:p>
    <w:p w14:paraId="218B2C47" w14:textId="77777777" w:rsidR="00C85FE6" w:rsidRDefault="00C85FE6" w:rsidP="00C85FE6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Dynamic switching between case 1 and case 2 is supported implicitly based on the other DM-RS antenna port assumption indication for SU/MU MIMO switching</w:t>
      </w:r>
    </w:p>
    <w:p w14:paraId="1FCEE2E3" w14:textId="6A9C9584" w:rsidR="00C85FE6" w:rsidRPr="00C85FE6" w:rsidRDefault="00C85FE6" w:rsidP="00C85FE6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 For fallback mode operation, UE always assumes PRG equal to 1 PRB as default </w:t>
      </w:r>
    </w:p>
    <w:p w14:paraId="295F038F" w14:textId="77777777" w:rsidR="00002509" w:rsidRPr="00002509" w:rsidRDefault="00002509" w:rsidP="00002509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D184B02" w14:textId="47C9B705" w:rsidR="009C3815" w:rsidRDefault="003D0D37" w:rsidP="009C3815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discussed </w:t>
      </w:r>
      <w:r w:rsidR="0053500F">
        <w:rPr>
          <w:sz w:val="22"/>
          <w:szCs w:val="22"/>
          <w:lang w:eastAsia="zh-CN"/>
        </w:rPr>
        <w:t xml:space="preserve">PRG </w:t>
      </w:r>
      <w:r w:rsidR="00C85FE6">
        <w:rPr>
          <w:sz w:val="22"/>
          <w:szCs w:val="22"/>
          <w:lang w:eastAsia="zh-CN"/>
        </w:rPr>
        <w:t>issues</w:t>
      </w:r>
      <w:r>
        <w:rPr>
          <w:sz w:val="22"/>
          <w:szCs w:val="22"/>
          <w:lang w:eastAsia="zh-CN"/>
        </w:rPr>
        <w:t>.</w:t>
      </w:r>
      <w:r w:rsidR="0053500F">
        <w:rPr>
          <w:sz w:val="22"/>
          <w:szCs w:val="22"/>
          <w:lang w:eastAsia="zh-CN"/>
        </w:rPr>
        <w:t xml:space="preserve"> We have </w:t>
      </w:r>
      <w:r w:rsidR="00C85FE6">
        <w:rPr>
          <w:sz w:val="22"/>
          <w:szCs w:val="22"/>
          <w:lang w:eastAsia="zh-CN"/>
        </w:rPr>
        <w:t xml:space="preserve">the </w:t>
      </w:r>
      <w:r w:rsidR="0053500F">
        <w:rPr>
          <w:sz w:val="22"/>
          <w:szCs w:val="22"/>
          <w:lang w:eastAsia="zh-CN"/>
        </w:rPr>
        <w:t>following proposals.</w:t>
      </w:r>
    </w:p>
    <w:p w14:paraId="76350548" w14:textId="04E7AE88" w:rsidR="0053500F" w:rsidRPr="00C85FE6" w:rsidRDefault="00C85FE6" w:rsidP="00C85FE6">
      <w:pPr>
        <w:pStyle w:val="ListParagraph"/>
        <w:numPr>
          <w:ilvl w:val="0"/>
          <w:numId w:val="46"/>
        </w:numPr>
        <w:ind w:left="1170"/>
        <w:jc w:val="both"/>
        <w:rPr>
          <w:rFonts w:ascii="Times New Roman" w:hAnsi="Times New Roman"/>
          <w:lang w:eastAsia="zh-CN"/>
        </w:rPr>
      </w:pPr>
      <w:r w:rsidRPr="00C85FE6">
        <w:rPr>
          <w:rFonts w:ascii="Times New Roman" w:hAnsi="Times New Roman"/>
          <w:i/>
          <w:lang w:eastAsia="zh-CN"/>
        </w:rPr>
        <w:t>NR supports PRG size of 1 PRB to improve the performance</w:t>
      </w:r>
      <w:r w:rsidR="005608A6" w:rsidRPr="005608A6">
        <w:rPr>
          <w:rFonts w:ascii="Times New Roman" w:hAnsi="Times New Roman"/>
          <w:i/>
          <w:lang w:eastAsia="zh-CN"/>
        </w:rPr>
        <w:t xml:space="preserve"> </w:t>
      </w:r>
      <w:r w:rsidR="005608A6">
        <w:rPr>
          <w:rFonts w:ascii="Times New Roman" w:hAnsi="Times New Roman"/>
          <w:i/>
          <w:lang w:eastAsia="zh-CN"/>
        </w:rPr>
        <w:t>in open-loop</w:t>
      </w:r>
      <w:r w:rsidRPr="00C85FE6">
        <w:rPr>
          <w:rFonts w:ascii="Times New Roman" w:hAnsi="Times New Roman"/>
          <w:i/>
          <w:lang w:eastAsia="zh-CN"/>
        </w:rPr>
        <w:t xml:space="preserve"> through higher diversity order and to support MU-MIMO operation with resource allocation of type 2</w:t>
      </w:r>
      <w:r w:rsidR="0053500F" w:rsidRPr="00C85FE6">
        <w:rPr>
          <w:rFonts w:ascii="Times New Roman" w:hAnsi="Times New Roman"/>
          <w:b/>
          <w:i/>
          <w:spacing w:val="6"/>
        </w:rPr>
        <w:t>.</w:t>
      </w:r>
    </w:p>
    <w:p w14:paraId="2422AC84" w14:textId="77777777" w:rsidR="00C85FE6" w:rsidRPr="00C85FE6" w:rsidRDefault="00C85FE6" w:rsidP="00C85FE6">
      <w:pPr>
        <w:pStyle w:val="ListParagraph"/>
        <w:numPr>
          <w:ilvl w:val="0"/>
          <w:numId w:val="45"/>
        </w:numPr>
        <w:spacing w:before="120"/>
        <w:ind w:left="1170"/>
        <w:jc w:val="both"/>
        <w:rPr>
          <w:rFonts w:ascii="Times New Roman" w:hAnsi="Times New Roman"/>
          <w:i/>
          <w:lang w:eastAsia="zh-CN"/>
        </w:rPr>
      </w:pPr>
      <w:r w:rsidRPr="00C85FE6">
        <w:rPr>
          <w:rFonts w:ascii="Times New Roman" w:hAnsi="Times New Roman"/>
          <w:i/>
          <w:lang w:eastAsia="zh-CN"/>
        </w:rPr>
        <w:t>To align PRG assignment to PRBs for UEs with different BW capability, PRG are assigned to PRB starting from the center of SS/PBCH block</w:t>
      </w:r>
    </w:p>
    <w:p w14:paraId="000DDC11" w14:textId="77777777" w:rsidR="00C85FE6" w:rsidRPr="00C85FE6" w:rsidRDefault="00C85FE6" w:rsidP="00C85FE6">
      <w:pPr>
        <w:pStyle w:val="ListParagraph"/>
        <w:numPr>
          <w:ilvl w:val="0"/>
          <w:numId w:val="45"/>
        </w:numPr>
        <w:spacing w:before="120"/>
        <w:ind w:left="1170"/>
        <w:jc w:val="both"/>
        <w:rPr>
          <w:rFonts w:ascii="Times New Roman" w:hAnsi="Times New Roman"/>
          <w:i/>
          <w:lang w:eastAsia="zh-CN"/>
        </w:rPr>
      </w:pPr>
      <w:r w:rsidRPr="00C85FE6">
        <w:rPr>
          <w:rFonts w:ascii="Times New Roman" w:hAnsi="Times New Roman"/>
          <w:i/>
          <w:lang w:eastAsia="zh-CN"/>
        </w:rPr>
        <w:t>Dynamic switching between case 1 and case 2 is supported implicitly based on the other DM-RS antenna port assumption indication for SU/MU MIMO switching</w:t>
      </w:r>
    </w:p>
    <w:p w14:paraId="2EC02DC0" w14:textId="77777777" w:rsidR="00C85FE6" w:rsidRPr="00C85FE6" w:rsidRDefault="00C85FE6" w:rsidP="00C85FE6">
      <w:pPr>
        <w:pStyle w:val="ListParagraph"/>
        <w:numPr>
          <w:ilvl w:val="0"/>
          <w:numId w:val="45"/>
        </w:numPr>
        <w:spacing w:before="120"/>
        <w:ind w:left="1170"/>
        <w:jc w:val="both"/>
        <w:rPr>
          <w:rFonts w:ascii="Times New Roman" w:hAnsi="Times New Roman"/>
          <w:i/>
          <w:lang w:eastAsia="zh-CN"/>
        </w:rPr>
      </w:pPr>
      <w:r w:rsidRPr="00C85FE6">
        <w:rPr>
          <w:rFonts w:ascii="Times New Roman" w:hAnsi="Times New Roman"/>
          <w:i/>
          <w:lang w:eastAsia="zh-CN"/>
        </w:rPr>
        <w:lastRenderedPageBreak/>
        <w:t xml:space="preserve"> For fallback mode operation, UE always assumes PRG equal to 1 PRB as default </w:t>
      </w:r>
    </w:p>
    <w:p w14:paraId="68025F32" w14:textId="77777777" w:rsidR="003C5037" w:rsidRPr="00C85FE6" w:rsidRDefault="003C5037" w:rsidP="009C3815">
      <w:pPr>
        <w:ind w:firstLine="284"/>
        <w:jc w:val="both"/>
        <w:rPr>
          <w:b/>
          <w:i/>
          <w:sz w:val="22"/>
          <w:szCs w:val="22"/>
          <w:lang w:val="en-US" w:eastAsia="zh-CN"/>
        </w:rPr>
      </w:pPr>
    </w:p>
    <w:p w14:paraId="5324B2E1" w14:textId="710C16BC" w:rsidR="00701B7E" w:rsidRPr="00701B7E" w:rsidRDefault="002A4EFE" w:rsidP="00701B7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  <w:bookmarkStart w:id="1" w:name="_Ref470879069"/>
    </w:p>
    <w:bookmarkEnd w:id="1"/>
    <w:p w14:paraId="25005D87" w14:textId="77777777" w:rsidR="00701B7E" w:rsidRPr="00AC2882" w:rsidRDefault="00701B7E" w:rsidP="00701B7E">
      <w:pPr>
        <w:numPr>
          <w:ilvl w:val="0"/>
          <w:numId w:val="2"/>
        </w:numPr>
        <w:tabs>
          <w:tab w:val="clear" w:pos="600"/>
          <w:tab w:val="num" w:pos="420"/>
        </w:tabs>
        <w:ind w:left="420"/>
        <w:jc w:val="both"/>
        <w:rPr>
          <w:sz w:val="22"/>
          <w:lang w:eastAsia="zh-CN"/>
        </w:rPr>
      </w:pPr>
      <w:r w:rsidRPr="0071382C">
        <w:rPr>
          <w:sz w:val="22"/>
          <w:lang w:eastAsia="zh-CN"/>
        </w:rPr>
        <w:t xml:space="preserve">Chairman’s notes for </w:t>
      </w:r>
      <w:r w:rsidRPr="00AC2882">
        <w:rPr>
          <w:sz w:val="22"/>
          <w:lang w:eastAsia="zh-CN"/>
        </w:rPr>
        <w:t>NR Ad-Hoc#2</w:t>
      </w:r>
      <w:r w:rsidRPr="0071382C">
        <w:rPr>
          <w:sz w:val="22"/>
          <w:lang w:eastAsia="zh-CN"/>
        </w:rPr>
        <w:t>,</w:t>
      </w:r>
      <w:r>
        <w:rPr>
          <w:sz w:val="22"/>
          <w:lang w:eastAsia="zh-CN"/>
        </w:rPr>
        <w:t xml:space="preserve"> </w:t>
      </w:r>
      <w:r w:rsidRPr="00AC2882">
        <w:rPr>
          <w:sz w:val="22"/>
          <w:lang w:eastAsia="zh-CN"/>
        </w:rPr>
        <w:t>3GPP TSG RAN WG1 NR Ad-Hoc#2, Qingdao, P.R. China, 27th – 30th June 2017</w:t>
      </w:r>
      <w:r>
        <w:rPr>
          <w:sz w:val="22"/>
          <w:lang w:eastAsia="zh-CN"/>
        </w:rPr>
        <w:t>.</w:t>
      </w:r>
    </w:p>
    <w:p w14:paraId="59306B50" w14:textId="0A38E9EC" w:rsidR="00A96849" w:rsidRDefault="00A96849" w:rsidP="00A96849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14:paraId="5852F8E9" w14:textId="1FB6617F" w:rsidR="00A96849" w:rsidRPr="00A96849" w:rsidRDefault="00A96849" w:rsidP="00A96849">
      <w:pPr>
        <w:pStyle w:val="TH"/>
        <w:jc w:val="left"/>
      </w:pPr>
      <w:r>
        <w:rPr>
          <w:sz w:val="22"/>
          <w:szCs w:val="22"/>
          <w:u w:val="single"/>
          <w:lang w:eastAsia="zh-CN"/>
        </w:rPr>
        <w:t>LLS simulation assumption</w:t>
      </w: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180"/>
      </w:tblGrid>
      <w:tr w:rsidR="00A96849" w14:paraId="08C610F2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E3C78D8" w14:textId="77777777" w:rsidR="00A96849" w:rsidRPr="00C22513" w:rsidRDefault="00A96849" w:rsidP="0053500F">
            <w:pPr>
              <w:pStyle w:val="NormalsmallspacingBold"/>
            </w:pPr>
            <w:r w:rsidRPr="00C22513">
              <w:t>Parameter</w:t>
            </w:r>
            <w:r>
              <w:t xml:space="preserve"> for LLS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0F4C212" w14:textId="77777777" w:rsidR="00A96849" w:rsidRPr="00C22513" w:rsidRDefault="00A96849" w:rsidP="0053500F">
            <w:pPr>
              <w:pStyle w:val="NormalsmallspacingBold"/>
              <w:jc w:val="center"/>
            </w:pPr>
            <w:r w:rsidRPr="00C22513">
              <w:t>Value</w:t>
            </w:r>
          </w:p>
        </w:tc>
      </w:tr>
      <w:tr w:rsidR="00A96849" w14:paraId="56025015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4D6AD" w14:textId="77777777" w:rsidR="00A96849" w:rsidRPr="00C22513" w:rsidRDefault="00A96849" w:rsidP="0053500F">
            <w:pPr>
              <w:pStyle w:val="NormalsmallspacingBold"/>
            </w:pPr>
            <w:r>
              <w:t>Channel model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C7E9E" w14:textId="6ADA2896" w:rsidR="00A96849" w:rsidRPr="00762042" w:rsidRDefault="00A96849" w:rsidP="00A96849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TDL-B; 100ns, 30km/hr for open loop @4GHz</w:t>
            </w:r>
          </w:p>
        </w:tc>
      </w:tr>
      <w:tr w:rsidR="00A96849" w14:paraId="532B4D7F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729EB" w14:textId="77777777" w:rsidR="00A96849" w:rsidRDefault="00A96849" w:rsidP="0053500F">
            <w:pPr>
              <w:pStyle w:val="NormalsmallspacingBold"/>
            </w:pPr>
            <w:r>
              <w:t>Allocation size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FF29D" w14:textId="11767669" w:rsidR="00A96849" w:rsidRPr="00647DBB" w:rsidRDefault="00C85FE6" w:rsidP="0053500F">
            <w:pPr>
              <w:pStyle w:val="NormalsmallspacingBold"/>
              <w:rPr>
                <w:b w:val="0"/>
                <w:lang w:val="en-US"/>
              </w:rPr>
            </w:pPr>
            <w:r>
              <w:rPr>
                <w:b w:val="0"/>
              </w:rPr>
              <w:t>4</w:t>
            </w:r>
          </w:p>
        </w:tc>
      </w:tr>
      <w:tr w:rsidR="00A96849" w14:paraId="7293A912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8E085" w14:textId="77777777" w:rsidR="00A96849" w:rsidRPr="00C22513" w:rsidRDefault="00A96849" w:rsidP="0053500F">
            <w:pPr>
              <w:pStyle w:val="NormalsmallspacingBold"/>
            </w:pPr>
            <w:r>
              <w:t>BS</w:t>
            </w:r>
            <w:r w:rsidRPr="00C22513">
              <w:t xml:space="preserve">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A30EB" w14:textId="1F7302D1" w:rsidR="00A96849" w:rsidRPr="00C22513" w:rsidRDefault="0053500F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4 Tx with high</w:t>
            </w:r>
            <w:r w:rsidR="00A96849">
              <w:rPr>
                <w:b w:val="0"/>
              </w:rPr>
              <w:t xml:space="preserve"> correlation.</w:t>
            </w:r>
          </w:p>
        </w:tc>
      </w:tr>
      <w:tr w:rsidR="00A96849" w14:paraId="321F5D45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A017D" w14:textId="77777777" w:rsidR="00A96849" w:rsidRPr="00C22513" w:rsidRDefault="00A96849" w:rsidP="0053500F">
            <w:pPr>
              <w:pStyle w:val="NormalsmallspacingBold"/>
            </w:pPr>
            <w:r w:rsidRPr="00C22513">
              <w:t>UE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7EC41" w14:textId="59BCD1DD" w:rsidR="00A96849" w:rsidRPr="00C22513" w:rsidRDefault="00A96849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</w:t>
            </w:r>
            <w:r w:rsidRPr="00C22513">
              <w:rPr>
                <w:b w:val="0"/>
              </w:rPr>
              <w:t xml:space="preserve"> Rx </w:t>
            </w:r>
            <w:r>
              <w:rPr>
                <w:b w:val="0"/>
              </w:rPr>
              <w:t xml:space="preserve">with </w:t>
            </w:r>
            <w:r w:rsidR="0053500F">
              <w:rPr>
                <w:b w:val="0"/>
              </w:rPr>
              <w:t xml:space="preserve">low </w:t>
            </w:r>
            <w:r>
              <w:rPr>
                <w:b w:val="0"/>
              </w:rPr>
              <w:t>correlation</w:t>
            </w:r>
          </w:p>
        </w:tc>
      </w:tr>
      <w:tr w:rsidR="00A96849" w14:paraId="32A5876E" w14:textId="77777777" w:rsidTr="0053500F">
        <w:trPr>
          <w:trHeight w:val="251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9E9DE" w14:textId="77777777" w:rsidR="00A96849" w:rsidRPr="00C22513" w:rsidRDefault="00A96849" w:rsidP="0053500F">
            <w:pPr>
              <w:pStyle w:val="NormalsmallspacingBold"/>
            </w:pPr>
            <w:r w:rsidRPr="00C22513">
              <w:t xml:space="preserve">Channel estimation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DE6A1" w14:textId="67F8E1AE" w:rsidR="00A96849" w:rsidRDefault="0053500F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Realistic</w:t>
            </w:r>
            <w:r w:rsidR="00A96849">
              <w:rPr>
                <w:b w:val="0"/>
              </w:rPr>
              <w:t xml:space="preserve"> </w:t>
            </w:r>
          </w:p>
        </w:tc>
      </w:tr>
      <w:tr w:rsidR="00A96849" w14:paraId="4B92C2CF" w14:textId="77777777" w:rsidTr="0053500F">
        <w:trPr>
          <w:trHeight w:val="251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951BE" w14:textId="77777777" w:rsidR="00A96849" w:rsidRPr="00C22513" w:rsidRDefault="00A96849" w:rsidP="0053500F">
            <w:pPr>
              <w:pStyle w:val="NormalsmallspacingBold"/>
            </w:pPr>
            <w:r>
              <w:t>Interference estimation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1A423" w14:textId="77777777" w:rsidR="00A96849" w:rsidRDefault="00A96849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 interference</w:t>
            </w:r>
          </w:p>
        </w:tc>
      </w:tr>
      <w:tr w:rsidR="00A96849" w14:paraId="1B6C9699" w14:textId="77777777" w:rsidTr="0053500F">
        <w:trPr>
          <w:trHeight w:val="32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84ED9" w14:textId="77777777" w:rsidR="00A96849" w:rsidRPr="00C22513" w:rsidRDefault="00A96849" w:rsidP="0053500F">
            <w:pPr>
              <w:pStyle w:val="NormalsmallspacingBold"/>
            </w:pPr>
            <w:r>
              <w:t>Noise</w:t>
            </w:r>
            <w:r w:rsidRPr="00C22513">
              <w:t xml:space="preserve"> estimation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5B7E4" w14:textId="77777777" w:rsidR="00A96849" w:rsidRDefault="00A96849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Ideal</w:t>
            </w:r>
          </w:p>
        </w:tc>
      </w:tr>
      <w:tr w:rsidR="00A96849" w14:paraId="52322FFC" w14:textId="77777777" w:rsidTr="0053500F">
        <w:trPr>
          <w:trHeight w:val="32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A2D38" w14:textId="77777777" w:rsidR="00A96849" w:rsidRDefault="00A96849" w:rsidP="0053500F">
            <w:pPr>
              <w:pStyle w:val="NormalsmallspacingBold"/>
            </w:pPr>
            <w:r>
              <w:t>Interference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59BAD" w14:textId="77777777" w:rsidR="00A96849" w:rsidRDefault="00A96849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 interference</w:t>
            </w:r>
          </w:p>
        </w:tc>
      </w:tr>
      <w:tr w:rsidR="00A96849" w14:paraId="1A60C6A3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B5CD9" w14:textId="77777777" w:rsidR="00A96849" w:rsidRPr="00C22513" w:rsidRDefault="00A96849" w:rsidP="0053500F">
            <w:pPr>
              <w:pStyle w:val="NormalsmallspacingBold"/>
            </w:pPr>
            <w:r w:rsidRPr="00C22513">
              <w:t>UE receiver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5FB27" w14:textId="3D1138A3" w:rsidR="00A96849" w:rsidRPr="00C22513" w:rsidRDefault="00701B7E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MMSE</w:t>
            </w:r>
          </w:p>
        </w:tc>
      </w:tr>
      <w:tr w:rsidR="00A96849" w14:paraId="0D92E945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108ED" w14:textId="77777777" w:rsidR="00A96849" w:rsidRPr="00A26568" w:rsidRDefault="00A96849" w:rsidP="0053500F">
            <w:pPr>
              <w:pStyle w:val="NormalsmallspacingBold"/>
            </w:pPr>
            <w:r>
              <w:t>MCS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017EE" w14:textId="24B71A27" w:rsidR="00A96849" w:rsidRDefault="0053500F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~ </w:t>
            </w:r>
            <w:r w:rsidR="00A96849">
              <w:rPr>
                <w:b w:val="0"/>
              </w:rPr>
              <w:t xml:space="preserve">QPSK 1/2; </w:t>
            </w:r>
            <w:r>
              <w:rPr>
                <w:b w:val="0"/>
              </w:rPr>
              <w:t>~ 64</w:t>
            </w:r>
            <w:r w:rsidR="00A96849">
              <w:rPr>
                <w:b w:val="0"/>
              </w:rPr>
              <w:t xml:space="preserve">-QAM </w:t>
            </w:r>
            <w:r>
              <w:rPr>
                <w:b w:val="0"/>
              </w:rPr>
              <w:t>5</w:t>
            </w:r>
            <w:r w:rsidR="00A96849">
              <w:rPr>
                <w:b w:val="0"/>
              </w:rPr>
              <w:t>/</w:t>
            </w:r>
            <w:r>
              <w:rPr>
                <w:b w:val="0"/>
              </w:rPr>
              <w:t>7</w:t>
            </w:r>
            <w:r w:rsidR="00A96849">
              <w:rPr>
                <w:b w:val="0"/>
              </w:rPr>
              <w:t>.</w:t>
            </w:r>
          </w:p>
        </w:tc>
      </w:tr>
      <w:tr w:rsidR="00A96849" w14:paraId="379C6B13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BAD71" w14:textId="77777777" w:rsidR="00A96849" w:rsidRDefault="00A96849" w:rsidP="0053500F">
            <w:pPr>
              <w:pStyle w:val="NormalsmallspacingBold"/>
            </w:pPr>
            <w:r w:rsidRPr="00A26568">
              <w:t>Max HARQ transmissions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9BCCA" w14:textId="77777777" w:rsidR="00A96849" w:rsidRDefault="00A96849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</w:tr>
    </w:tbl>
    <w:p w14:paraId="122CCB4B" w14:textId="77777777" w:rsidR="00A96849" w:rsidRDefault="00A9684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  <w:lang w:val="en-US"/>
        </w:rPr>
      </w:pPr>
    </w:p>
    <w:sectPr w:rsidR="00A96849" w:rsidSect="00733B1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FFAA3" w14:textId="77777777" w:rsidR="002B26C3" w:rsidRDefault="002B26C3">
      <w:r>
        <w:separator/>
      </w:r>
    </w:p>
  </w:endnote>
  <w:endnote w:type="continuationSeparator" w:id="0">
    <w:p w14:paraId="5526627A" w14:textId="77777777" w:rsidR="002B26C3" w:rsidRDefault="002B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37BC7" w14:textId="77777777" w:rsidR="0053500F" w:rsidRDefault="0053500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507D01" w14:textId="77777777" w:rsidR="0053500F" w:rsidRDefault="0053500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80B05" w14:textId="77777777" w:rsidR="0053500F" w:rsidRDefault="0053500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3DC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3DC0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11F99" w14:textId="77777777" w:rsidR="002B26C3" w:rsidRDefault="002B26C3">
      <w:r>
        <w:separator/>
      </w:r>
    </w:p>
  </w:footnote>
  <w:footnote w:type="continuationSeparator" w:id="0">
    <w:p w14:paraId="4BA2C624" w14:textId="77777777" w:rsidR="002B26C3" w:rsidRDefault="002B2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E4A88" w14:textId="77777777" w:rsidR="0053500F" w:rsidRDefault="005350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776B8B"/>
    <w:multiLevelType w:val="hybridMultilevel"/>
    <w:tmpl w:val="F528815C"/>
    <w:lvl w:ilvl="0" w:tplc="45565E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214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C64582">
      <w:numFmt w:val="none"/>
      <w:lvlText w:val=""/>
      <w:lvlJc w:val="left"/>
      <w:pPr>
        <w:tabs>
          <w:tab w:val="num" w:pos="360"/>
        </w:tabs>
      </w:pPr>
    </w:lvl>
    <w:lvl w:ilvl="3" w:tplc="EA2071FE">
      <w:numFmt w:val="none"/>
      <w:lvlText w:val=""/>
      <w:lvlJc w:val="left"/>
      <w:pPr>
        <w:tabs>
          <w:tab w:val="num" w:pos="360"/>
        </w:tabs>
      </w:pPr>
    </w:lvl>
    <w:lvl w:ilvl="4" w:tplc="AC884F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90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BA7D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126E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9AE5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F112CCE"/>
    <w:multiLevelType w:val="hybridMultilevel"/>
    <w:tmpl w:val="368A9C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37D440E"/>
    <w:multiLevelType w:val="hybridMultilevel"/>
    <w:tmpl w:val="43BA95C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142B74E2"/>
    <w:multiLevelType w:val="hybridMultilevel"/>
    <w:tmpl w:val="BB80B1F4"/>
    <w:lvl w:ilvl="0" w:tplc="FC6A06E6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7524A93"/>
    <w:multiLevelType w:val="hybridMultilevel"/>
    <w:tmpl w:val="955EB1FC"/>
    <w:lvl w:ilvl="0" w:tplc="A2587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6" w15:restartNumberingAfterBreak="0">
    <w:nsid w:val="1F4C6A2F"/>
    <w:multiLevelType w:val="hybridMultilevel"/>
    <w:tmpl w:val="C1AA20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0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4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5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B24635"/>
    <w:multiLevelType w:val="hybridMultilevel"/>
    <w:tmpl w:val="407437E4"/>
    <w:lvl w:ilvl="0" w:tplc="9EF23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CB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8BCB4">
      <w:start w:val="13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08E8">
      <w:start w:val="134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6C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6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A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4E7B004F"/>
    <w:multiLevelType w:val="hybridMultilevel"/>
    <w:tmpl w:val="E5F2132E"/>
    <w:lvl w:ilvl="0" w:tplc="511047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0EC7E6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7CBD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6F0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092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20DC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86F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419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C59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60D89"/>
    <w:multiLevelType w:val="hybridMultilevel"/>
    <w:tmpl w:val="EA28ACE6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1" w15:restartNumberingAfterBreak="0">
    <w:nsid w:val="50E76F61"/>
    <w:multiLevelType w:val="hybridMultilevel"/>
    <w:tmpl w:val="6CAEB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E26A23"/>
    <w:multiLevelType w:val="hybridMultilevel"/>
    <w:tmpl w:val="1668F320"/>
    <w:lvl w:ilvl="0" w:tplc="C16492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4BEE2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C37DC"/>
    <w:multiLevelType w:val="hybridMultilevel"/>
    <w:tmpl w:val="71A2BFB4"/>
    <w:lvl w:ilvl="0" w:tplc="13EA52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B0E324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C0EE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7A68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087D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00B1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DEE6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C23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E8D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904EBD"/>
    <w:multiLevelType w:val="hybridMultilevel"/>
    <w:tmpl w:val="E6C6EA44"/>
    <w:lvl w:ilvl="0" w:tplc="BC70B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52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82AA">
      <w:start w:val="254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64714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2E8A6">
      <w:start w:val="254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008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8C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0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C8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9E93FAD"/>
    <w:multiLevelType w:val="hybridMultilevel"/>
    <w:tmpl w:val="FDECD1E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45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0"/>
  </w:num>
  <w:num w:numId="7">
    <w:abstractNumId w:val="37"/>
  </w:num>
  <w:num w:numId="8">
    <w:abstractNumId w:val="19"/>
  </w:num>
  <w:num w:numId="9">
    <w:abstractNumId w:val="9"/>
  </w:num>
  <w:num w:numId="10">
    <w:abstractNumId w:val="6"/>
  </w:num>
  <w:num w:numId="11">
    <w:abstractNumId w:val="25"/>
  </w:num>
  <w:num w:numId="12">
    <w:abstractNumId w:val="13"/>
  </w:num>
  <w:num w:numId="13">
    <w:abstractNumId w:val="20"/>
  </w:num>
  <w:num w:numId="14">
    <w:abstractNumId w:val="24"/>
  </w:num>
  <w:num w:numId="15">
    <w:abstractNumId w:val="26"/>
  </w:num>
  <w:num w:numId="16">
    <w:abstractNumId w:val="41"/>
  </w:num>
  <w:num w:numId="17">
    <w:abstractNumId w:val="39"/>
  </w:num>
  <w:num w:numId="18">
    <w:abstractNumId w:val="5"/>
  </w:num>
  <w:num w:numId="19">
    <w:abstractNumId w:val="22"/>
  </w:num>
  <w:num w:numId="20">
    <w:abstractNumId w:val="12"/>
  </w:num>
  <w:num w:numId="21">
    <w:abstractNumId w:val="3"/>
  </w:num>
  <w:num w:numId="22">
    <w:abstractNumId w:val="11"/>
  </w:num>
  <w:num w:numId="23">
    <w:abstractNumId w:val="21"/>
  </w:num>
  <w:num w:numId="24">
    <w:abstractNumId w:val="33"/>
  </w:num>
  <w:num w:numId="25">
    <w:abstractNumId w:val="1"/>
  </w:num>
  <w:num w:numId="26">
    <w:abstractNumId w:val="28"/>
  </w:num>
  <w:num w:numId="27">
    <w:abstractNumId w:val="31"/>
  </w:num>
  <w:num w:numId="28">
    <w:abstractNumId w:val="27"/>
  </w:num>
  <w:num w:numId="29">
    <w:abstractNumId w:val="2"/>
  </w:num>
  <w:num w:numId="30">
    <w:abstractNumId w:val="36"/>
  </w:num>
  <w:num w:numId="31">
    <w:abstractNumId w:val="4"/>
  </w:num>
  <w:num w:numId="32">
    <w:abstractNumId w:val="35"/>
  </w:num>
  <w:num w:numId="33">
    <w:abstractNumId w:val="46"/>
  </w:num>
  <w:num w:numId="34">
    <w:abstractNumId w:val="43"/>
  </w:num>
  <w:num w:numId="35">
    <w:abstractNumId w:val="10"/>
  </w:num>
  <w:num w:numId="36">
    <w:abstractNumId w:val="44"/>
  </w:num>
  <w:num w:numId="37">
    <w:abstractNumId w:val="38"/>
  </w:num>
  <w:num w:numId="38">
    <w:abstractNumId w:val="42"/>
  </w:num>
  <w:num w:numId="39">
    <w:abstractNumId w:val="29"/>
  </w:num>
  <w:num w:numId="40">
    <w:abstractNumId w:val="17"/>
  </w:num>
  <w:num w:numId="41">
    <w:abstractNumId w:val="34"/>
  </w:num>
  <w:num w:numId="42">
    <w:abstractNumId w:val="30"/>
  </w:num>
  <w:num w:numId="43">
    <w:abstractNumId w:val="7"/>
  </w:num>
  <w:num w:numId="44">
    <w:abstractNumId w:val="32"/>
  </w:num>
  <w:num w:numId="45">
    <w:abstractNumId w:val="16"/>
  </w:num>
  <w:num w:numId="4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992"/>
    <w:rsid w:val="00013B63"/>
    <w:rsid w:val="000141F0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77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B0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1B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0C7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299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01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6C3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3DC0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61C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5C0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D6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041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00F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545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A6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0D3E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816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1B7E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776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37E7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67A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920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DC7"/>
    <w:rsid w:val="008F7BD6"/>
    <w:rsid w:val="008F7CEF"/>
    <w:rsid w:val="009000FD"/>
    <w:rsid w:val="00900AE9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AFF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0C3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44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1D1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849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10C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EF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9D8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709"/>
    <w:rsid w:val="00C07A6C"/>
    <w:rsid w:val="00C07AE3"/>
    <w:rsid w:val="00C07AE4"/>
    <w:rsid w:val="00C07C81"/>
    <w:rsid w:val="00C07D3E"/>
    <w:rsid w:val="00C07DE7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84F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4332"/>
    <w:rsid w:val="00C8534D"/>
    <w:rsid w:val="00C85FE6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71A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A4E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2EA7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D6D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B175D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TdocHeader2">
    <w:name w:val="Tdoc_Header_2"/>
    <w:basedOn w:val="Normal"/>
    <w:rsid w:val="00B0010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13B9BA-CA09-4BAB-A946-7C19F14BD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4</Pages>
  <Words>915</Words>
  <Characters>4631</Characters>
  <Application>Microsoft Office Word</Application>
  <DocSecurity>0</DocSecurity>
  <Lines>116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5556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Intel</cp:lastModifiedBy>
  <cp:revision>10</cp:revision>
  <cp:lastPrinted>2011-11-09T07:49:00Z</cp:lastPrinted>
  <dcterms:created xsi:type="dcterms:W3CDTF">2017-07-21T13:17:00Z</dcterms:created>
  <dcterms:modified xsi:type="dcterms:W3CDTF">2017-08-11T12:06:00Z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ff740f5b-d0ea-43c6-9dac-0e443f6804a8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2017-08-11 12:06:18Z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